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2F80" w14:textId="695A0676" w:rsidR="002574FD" w:rsidRPr="002574FD" w:rsidRDefault="002574FD" w:rsidP="00254796">
      <w:pPr>
        <w:shd w:val="clear" w:color="auto" w:fill="FFFFFF"/>
        <w:spacing w:after="100" w:afterAutospacing="1" w:line="240" w:lineRule="auto"/>
        <w:jc w:val="both"/>
        <w:outlineLvl w:val="0"/>
        <w:rPr>
          <w:rFonts w:ascii="Cambria" w:eastAsia="Times New Roman" w:hAnsi="Cambria" w:cs="Segoe UI"/>
          <w:b/>
          <w:bCs/>
          <w:kern w:val="36"/>
          <w:sz w:val="32"/>
          <w:szCs w:val="32"/>
          <w:lang w:val="hr-HR" w:eastAsia="hr-HR"/>
        </w:rPr>
      </w:pPr>
      <w:r w:rsidRPr="002574FD">
        <w:rPr>
          <w:rFonts w:ascii="Cambria" w:eastAsia="Times New Roman" w:hAnsi="Cambria" w:cs="Segoe UI"/>
          <w:b/>
          <w:bCs/>
          <w:kern w:val="36"/>
          <w:sz w:val="32"/>
          <w:szCs w:val="32"/>
          <w:lang w:val="hr-HR" w:eastAsia="hr-HR"/>
        </w:rPr>
        <w:t>Upute i preporuke za provođenje preventivnih mjera zaštite od požara na području HNK</w:t>
      </w:r>
      <w:r w:rsidR="00E935AA">
        <w:rPr>
          <w:rFonts w:ascii="Cambria" w:eastAsia="Times New Roman" w:hAnsi="Cambria" w:cs="Segoe UI"/>
          <w:b/>
          <w:bCs/>
          <w:kern w:val="36"/>
          <w:sz w:val="32"/>
          <w:szCs w:val="32"/>
          <w:lang w:val="hr-HR" w:eastAsia="hr-HR"/>
        </w:rPr>
        <w:t xml:space="preserve">  u požarnoj sezoni 2026. godini</w:t>
      </w:r>
    </w:p>
    <w:p w14:paraId="5E675390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Odgovorni subjekti nositelji zaštite od požara (nadležna ministarstva, organi uprave, institucije, pravna lica, građani, vlasnici i korisnici šuma, građevina i prostora) treba da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preduzmu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 i izvršavaju odgovarajuće mjere na planiranju,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organizovanju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 i provođenju preventivnih mjera zaštite od požara, kao i zadataka koji su utvrđeni u planovima zaštite od požara.</w:t>
      </w:r>
    </w:p>
    <w:p w14:paraId="3CFDADEE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Pred početak požarne sezone, a u cilju smanjenja rizika od požara i posljedica koje nastaju, neophodno je izvršiti analizu stanja zaštite od požara.</w:t>
      </w:r>
    </w:p>
    <w:p w14:paraId="6B065A13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Provjeriti stanje planskih dokumenata i materijalnih resursa potrebnih za preventivno i operativno djelovanje struktura zaštite i spašavanja.</w:t>
      </w:r>
    </w:p>
    <w:p w14:paraId="6DBA8A34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Kontinuirano putem elektronskih i štampanih medija, kao i ličnim kontaktima sa građanima koji žive u blizini šuma i šumskog zemljišta ili se šumama koriste, upozoravati i ukazivati na opasnosti od požara u šumama i potrebu odgovornog ponašanja, te ukazivati na predviđene sankcije (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definisane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 Krivičnim zakonom F BiH) za izazivanje i namjerno podmetanje požara.</w:t>
      </w:r>
    </w:p>
    <w:p w14:paraId="2854DE1C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Ostvariti saradnju sa lovačkim društvima, planinarskim društvima, izviđačkim organizacijama, stanicama gorskih službi spašavanja (GSS) i sličnim organizacijama čiji članovi često borave na otvorenim prostorima.</w:t>
      </w:r>
    </w:p>
    <w:p w14:paraId="5AD99D54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U cilju efikasnijeg sprečavanja izazivanja požara i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sankcionisanja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 lica koja namjerno ili nepažnjom izazivaju požare, neophodno je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organizovati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 sastanke gradskih/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opštinskih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 službi za civilnu zaštitu, jedinica lokalne samouprave, sa odgovornim iz MUP kantona, odnosno policijskim upravama.</w:t>
      </w:r>
    </w:p>
    <w:p w14:paraId="69759274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Potrebno je da nadležni organi kantona,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opština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/gradova donesu odgovarajuće upute i odluke ili druga pravna akta, kojim će urediti način spaljivanja korova i biljnog otpada, uslove i način obavljanja takvih radnji, kao i nadzor nad njihovom provedbom.</w:t>
      </w:r>
    </w:p>
    <w:p w14:paraId="5E805E68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Kontinuirano čišćenje i održavanje putnih i pružnih pojaseva od prisustva lako zapaljivih i drugih materijala koje mogu izazvati požar ili omogućiti njegovo brzo širenje (posebno pojaseva uz javne saobraćajnice i željezničke pruge koje prolaze kroz šumska područja).</w:t>
      </w:r>
    </w:p>
    <w:p w14:paraId="7DB295B1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Ostvariti saradnju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opština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/gradova sa nadležnim pravnim licima koja gospodare šumama i šumskim gospodarstvima. Izraditi planove,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definisati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 snage i sredstva koja će u slučaju požara biti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upotrebljena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 na gašenju požara.</w:t>
      </w:r>
    </w:p>
    <w:p w14:paraId="4725A64E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Preduzete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 mjere imati će za cilj pravovremeno gašenje početnih požara u fazi slabog intenziteta u šumama i otvorenom prostoru čime se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spriječava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 njegovo širenje i gubitak kontrole na požarištu.</w:t>
      </w:r>
    </w:p>
    <w:p w14:paraId="0A69D3AF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Poučeni iskustvom i uočenim nedostacima iz prethodnih godina, pravna lica koja gospodare šumama trebaju planirati izgradnju i prosijecanje novih kao i održavanje postojećih trasa, plansko čišćenje, prorjeđivanje i kresanje grana, posebno u blizini puteva i na rubovima šuma, kao i druge preventivne mjere koje su u funkciji zaštite </w:t>
      </w: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lastRenderedPageBreak/>
        <w:t>šuma od požara, a koja su pozitivnim zakonskim propisima obaveza pravnih lica koja gospodare šumama.</w:t>
      </w:r>
    </w:p>
    <w:p w14:paraId="18EA8FC8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Pravna lica u čijoj nadležnosti su trase elektroenergentskih vodova i mreža pruga željezničkog saobraćaja, dužni su provoditi mjere zaštite od požara na trasama i pripadajućim elektroenergetskim objektima (posebno onim, koji se nalaze na šumskim i drugim područjima na kojima je prisutna povećana opasnost od požara).</w:t>
      </w:r>
    </w:p>
    <w:p w14:paraId="799AAFC3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U cilju pravilnog ostvarivanja efikasnog planskog djelovanja i postupanja u provođenju propisanih procedura i postupaka u akcijama gašenja velikih požara na području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opština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/grada u HNK, potrebno je u skladu sa odredbama čl. 76., 77., 78. i 82. Zakona, izvršiti neophodne pripreme i planiranja u cilju adekvatnog odgovora na požarnu opasnost.</w:t>
      </w:r>
    </w:p>
    <w:p w14:paraId="3E55D050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U slučaju potrebe traženja pomoći od Oružanih snaga Bosne i Hercegovine u vidu letjelica za gašenje požara iz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vazduha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, neophodno je na lokaciji požara odrediti lica za izravnu komunikaciju sa pilotima sa kojim će se prije početka akcije gašenja požara dogovoriti način i vrsta komunikacije.</w:t>
      </w:r>
    </w:p>
    <w:p w14:paraId="7D256C4B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Zbog opasnosti koje u požarnoj sezoni prijete nesavjesnim i neodgovornim loženjem vatre na otvorenom potrebno je da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opštine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/gradovi zajedno sa službama za civilnu zaštitu i vatrogastvo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preduzmu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 odgovarajuće mjere, upute, obavijesti i upozorenja koja će se putem medija (web portala, štampe, radio i TV emisija, službene internet stranice i dr.), koristiti za pravovremeno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informisanje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 građana, pravnih lica i drugih subjekata, sa eventualnim mjerama zaštite koje su dužni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preduzimati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 u skladu sa važećim propisima, te sankcijama  za izvršenje podmetanja šumskih požara.</w:t>
      </w:r>
    </w:p>
    <w:p w14:paraId="1FB87448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Analizirati stanje popunjenosti, opremljenosti i obučenosti u profesionalnim/dobrovoljnim vatrogasnim jedinicama na području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opština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/gradova i po potrebi, u vrijeme povećane opasnosti od izbijanja požara,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angažovati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 potreban broj vatrogasaca u profesionalne vatrogasne jedinice na način propisan članom 84. Zakona.</w:t>
      </w:r>
    </w:p>
    <w:p w14:paraId="0251AB87" w14:textId="77777777" w:rsidR="002574FD" w:rsidRPr="002574FD" w:rsidRDefault="002574FD" w:rsidP="00E935AA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300" w:line="240" w:lineRule="auto"/>
        <w:ind w:left="426" w:hanging="426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U požarnoj sezoni uspostaviti stalnu koordinaciju, komunikaciju i razmjenu informacija između svih nadležnih institucija koje su uključene u aktivnosti vezane za odgovor u slučaju požara.</w:t>
      </w:r>
    </w:p>
    <w:p w14:paraId="521649B2" w14:textId="458D9A36" w:rsidR="002574FD" w:rsidRDefault="002574FD" w:rsidP="00E935AA">
      <w:pPr>
        <w:shd w:val="clear" w:color="auto" w:fill="FFFFFF"/>
        <w:tabs>
          <w:tab w:val="num" w:pos="0"/>
        </w:tabs>
        <w:spacing w:after="100" w:afterAutospacing="1" w:line="240" w:lineRule="auto"/>
        <w:jc w:val="both"/>
        <w:rPr>
          <w:rFonts w:ascii="Cambria" w:eastAsia="Times New Roman" w:hAnsi="Cambria" w:cs="Segoe UI"/>
          <w:sz w:val="24"/>
          <w:szCs w:val="24"/>
          <w:lang w:val="hr-HR" w:eastAsia="hr-HR"/>
        </w:rPr>
      </w:pPr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Preporučuje se </w:t>
      </w:r>
      <w:proofErr w:type="spellStart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>preduzimanje</w:t>
      </w:r>
      <w:proofErr w:type="spellEnd"/>
      <w:r w:rsidRPr="002574FD">
        <w:rPr>
          <w:rFonts w:ascii="Cambria" w:eastAsia="Times New Roman" w:hAnsi="Cambria" w:cs="Segoe UI"/>
          <w:sz w:val="24"/>
          <w:szCs w:val="24"/>
          <w:lang w:val="hr-HR" w:eastAsia="hr-HR"/>
        </w:rPr>
        <w:t xml:space="preserve"> preventivnih mjera zaštite i spašavanja ljudi i materijalnih dobara od požara, pravovremeno planiranje i provedba propisanih preventivnih mjera zaštite od požara, te kontinuirano nadziranje provođenja istih od strane nadležnih organa-nositelja zaštite od požara na lokalnom i kantonalnom nivou.</w:t>
      </w:r>
    </w:p>
    <w:sectPr w:rsidR="002574FD" w:rsidSect="0025479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98F"/>
    <w:multiLevelType w:val="hybridMultilevel"/>
    <w:tmpl w:val="353A73F4"/>
    <w:lvl w:ilvl="0" w:tplc="190649C4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7525"/>
    <w:multiLevelType w:val="multilevel"/>
    <w:tmpl w:val="99C2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66267"/>
    <w:multiLevelType w:val="multilevel"/>
    <w:tmpl w:val="B292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D22BF"/>
    <w:multiLevelType w:val="multilevel"/>
    <w:tmpl w:val="4718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24C78"/>
    <w:multiLevelType w:val="hybridMultilevel"/>
    <w:tmpl w:val="AB045FD4"/>
    <w:lvl w:ilvl="0" w:tplc="D272085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32A0"/>
    <w:multiLevelType w:val="multilevel"/>
    <w:tmpl w:val="BACC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03046"/>
    <w:multiLevelType w:val="multilevel"/>
    <w:tmpl w:val="150C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4B4922"/>
    <w:multiLevelType w:val="multilevel"/>
    <w:tmpl w:val="D3B6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380625">
    <w:abstractNumId w:val="6"/>
  </w:num>
  <w:num w:numId="2" w16cid:durableId="902252795">
    <w:abstractNumId w:val="7"/>
  </w:num>
  <w:num w:numId="3" w16cid:durableId="1483741917">
    <w:abstractNumId w:val="3"/>
  </w:num>
  <w:num w:numId="4" w16cid:durableId="1002852423">
    <w:abstractNumId w:val="2"/>
  </w:num>
  <w:num w:numId="5" w16cid:durableId="2101635811">
    <w:abstractNumId w:val="1"/>
  </w:num>
  <w:num w:numId="6" w16cid:durableId="1875119249">
    <w:abstractNumId w:val="5"/>
  </w:num>
  <w:num w:numId="7" w16cid:durableId="417025786">
    <w:abstractNumId w:val="0"/>
  </w:num>
  <w:num w:numId="8" w16cid:durableId="909193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FD"/>
    <w:rsid w:val="000D23FC"/>
    <w:rsid w:val="000F0E5A"/>
    <w:rsid w:val="00254796"/>
    <w:rsid w:val="002574FD"/>
    <w:rsid w:val="002D54A5"/>
    <w:rsid w:val="003B0D1C"/>
    <w:rsid w:val="003B7A7F"/>
    <w:rsid w:val="00842341"/>
    <w:rsid w:val="00E71DF1"/>
    <w:rsid w:val="00E9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89E3"/>
  <w15:docId w15:val="{E70BEFC8-E343-494A-BC87-0C251FC0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DF1"/>
    <w:rPr>
      <w:lang w:val="hr-BA"/>
    </w:rPr>
  </w:style>
  <w:style w:type="paragraph" w:styleId="Naslov1">
    <w:name w:val="heading 1"/>
    <w:basedOn w:val="Normal"/>
    <w:link w:val="Naslov1Char"/>
    <w:uiPriority w:val="9"/>
    <w:qFormat/>
    <w:rsid w:val="00257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574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574F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entry-meta">
    <w:name w:val="entry-meta"/>
    <w:basedOn w:val="Normal"/>
    <w:rsid w:val="0025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25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lead">
    <w:name w:val="lead"/>
    <w:basedOn w:val="Zadanifontodlomka"/>
    <w:rsid w:val="002574FD"/>
  </w:style>
  <w:style w:type="character" w:styleId="Hiperveza">
    <w:name w:val="Hyperlink"/>
    <w:basedOn w:val="Zadanifontodlomka"/>
    <w:uiPriority w:val="99"/>
    <w:semiHidden/>
    <w:unhideWhenUsed/>
    <w:rsid w:val="002574FD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574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BA"/>
    </w:rPr>
  </w:style>
  <w:style w:type="character" w:styleId="Naglaeno">
    <w:name w:val="Strong"/>
    <w:basedOn w:val="Zadanifontodlomka"/>
    <w:uiPriority w:val="22"/>
    <w:qFormat/>
    <w:rsid w:val="002574F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74FD"/>
    <w:rPr>
      <w:rFonts w:ascii="Tahoma" w:hAnsi="Tahoma" w:cs="Tahoma"/>
      <w:sz w:val="16"/>
      <w:szCs w:val="16"/>
      <w:lang w:val="hr-BA"/>
    </w:rPr>
  </w:style>
  <w:style w:type="paragraph" w:styleId="Bezproreda">
    <w:name w:val="No Spacing"/>
    <w:uiPriority w:val="1"/>
    <w:qFormat/>
    <w:rsid w:val="00E935AA"/>
    <w:pPr>
      <w:spacing w:after="0" w:line="240" w:lineRule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75302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430430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9972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44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5</cp:revision>
  <dcterms:created xsi:type="dcterms:W3CDTF">2026-04-06T11:05:00Z</dcterms:created>
  <dcterms:modified xsi:type="dcterms:W3CDTF">2026-04-16T07:42:00Z</dcterms:modified>
</cp:coreProperties>
</file>